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theme="minorHAnsi"/>
          <w:b/>
        </w:rPr>
      </w:pPr>
      <w:r>
        <w:rPr>
          <w:rFonts w:cstheme="minorHAnsi"/>
          <w:b/>
        </w:rPr>
        <w:t>FR.APL.02</w:t>
      </w:r>
      <w:r>
        <w:rPr>
          <w:rFonts w:cstheme="minorHAnsi"/>
          <w:b/>
          <w:lang w:val="en-US"/>
        </w:rPr>
        <w:t>.</w:t>
      </w:r>
      <w:r>
        <w:rPr>
          <w:rFonts w:cstheme="minorHAnsi"/>
          <w:b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Skema Sertifikasi </w:t>
            </w:r>
            <w:r>
              <w:rPr>
                <w:rFonts w:cstheme="minorHAnsi"/>
                <w:lang w:val="en-US"/>
              </w:rPr>
              <w:t xml:space="preserve">  (</w:t>
            </w:r>
            <w:r>
              <w:rPr>
                <w:rFonts w:cstheme="minorHAnsi"/>
                <w:strike/>
                <w:lang w:val="en-US"/>
              </w:rPr>
              <w:t>KKNI</w:t>
            </w:r>
            <w:r>
              <w:rPr>
                <w:rFonts w:cstheme="minorHAnsi"/>
                <w:lang w:val="en-US"/>
              </w:rPr>
              <w:t>/Okupasi/</w:t>
            </w:r>
            <w:r>
              <w:rPr>
                <w:rFonts w:cstheme="minorHAnsi"/>
                <w:strike/>
              </w:rPr>
              <w:t>Klaster</w:t>
            </w:r>
            <w:r>
              <w:rPr>
                <w:rFonts w:cstheme="minorHAnsi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en-GB"/>
              </w:rPr>
              <w:t xml:space="preserve">Teknisi Pengendali Hama dan Penyakit Ikan Mahir  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</w:rPr>
              <w:t>SS.8.2-1.1-TPHPI-6</w:t>
            </w:r>
          </w:p>
        </w:tc>
      </w:tr>
    </w:tbl>
    <w:p w14:paraId="1E975479">
      <w:pPr>
        <w:spacing w:after="0" w:line="240" w:lineRule="auto"/>
        <w:rPr>
          <w:rFonts w:cstheme="minorHAnsi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Beri tanda centang (</w:t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sym w:font="Symbol" w:char="F0D6"/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theme="minorHAnsi"/>
          <w:lang w:val="en-US"/>
        </w:rPr>
      </w:pPr>
    </w:p>
    <w:p w14:paraId="0AB1B11D">
      <w:pPr>
        <w:spacing w:after="0" w:line="240" w:lineRule="auto"/>
        <w:rPr>
          <w:rFonts w:eastAsia="Calibri" w:cstheme="minorHAnsi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3236"/>
        <w:gridCol w:w="496"/>
        <w:gridCol w:w="566"/>
        <w:gridCol w:w="3092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Operasional Penyelenggaraan Karantina Ikan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0CCCB469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kegiatan operasional penyelenggaraan Karantina Ikan.</w:t>
            </w:r>
          </w:p>
          <w:p w14:paraId="2431D92B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276502DE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5D5290A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3.1.  Mampu memberikan pelayanan teknis dalam menganalisis dan melakukan penilaian potensi untuk peningkatan berkelanjutan pada kegiatan operasional penyelenggaraan Karantina Ikan; </w:t>
            </w:r>
          </w:p>
          <w:p w14:paraId="2D941F61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3.2.  Mampu memberikan pelayanan teknis dalam perumusan dokumen kajian teknis konsep peningkatan berkelanjutan pada kegiatan operasional penyelenggaraan Karantina Ikan; </w:t>
            </w:r>
          </w:p>
          <w:p w14:paraId="3547800A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3.3.  Mampu memberikan pelayanan teknis dalam rangka sosialisasi untuk mendapatkan dukungan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stakeholder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terkait operasional penyelenggaraan Karantina Ikan; </w:t>
            </w:r>
          </w:p>
          <w:p w14:paraId="53F824D0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3.4.  Mampu memberikan pelayanan teknis dalam memecahkan masalah teknis operasional yang timbul dan mengambil keputusan dalam pelaksanaan operasional penyelenggaraan Karantina Ikan. </w:t>
            </w:r>
          </w:p>
          <w:p w14:paraId="19157A2E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" w:type="dxa"/>
            <w:vAlign w:val="center"/>
          </w:tcPr>
          <w:p w14:paraId="67FD048F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8153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8278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0A4D796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5734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708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3" w:type="dxa"/>
          </w:tcPr>
          <w:p w14:paraId="26C347D0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2CA6AE16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data / informasi monitoring dan surveilan, atau</w:t>
            </w:r>
          </w:p>
          <w:p w14:paraId="11714C53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data / informasi terkait pencatatan data penyelenggaraan pelatihan, atau</w:t>
            </w:r>
          </w:p>
          <w:p w14:paraId="4289C6D2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data / informasi terkait lalulintas media pembawa / pengawasan / pemeriksaan, atau</w:t>
            </w:r>
          </w:p>
          <w:p w14:paraId="3A9D48BF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data dasar terkait hasil uji terap, atau</w:t>
            </w:r>
          </w:p>
          <w:p w14:paraId="0F22A295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Pengolahan data / informasi monitoring lingkungan laboratorium / pemusnahan sampel, atau </w:t>
            </w:r>
          </w:p>
          <w:p w14:paraId="4FD4BF9B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pengawalan / pengecekan jumlah dan jenis media pembawa / pengambilan sampel, atau</w:t>
            </w:r>
          </w:p>
          <w:p w14:paraId="7EEF7612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intersepsi Penyakit Ikan / JAI / Pemantauan HPIK</w:t>
            </w:r>
          </w:p>
        </w:tc>
      </w:tr>
    </w:tbl>
    <w:p w14:paraId="55BC5239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6"/>
        <w:gridCol w:w="496"/>
        <w:gridCol w:w="566"/>
        <w:gridCol w:w="3091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Sistem Manajemen Mutu Karantina Ikan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Sistem Manajemen Mutu Karantina Ikan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6D0954F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3.1.  Mampu memberikan pelayanan teknis dalam menganalisis persyaratan teknis dan manajemen pelaksanaan penerapan Sistem Manajemen Mutu Karantina Ikan; </w:t>
            </w:r>
          </w:p>
          <w:p w14:paraId="489BF7D1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3.2.  Mampu memperikan pelayanan teknis dalam penyusunan dokumen kajian teknis dalam penerapan Sistem Manajemen Mutu Karantina Ikan; </w:t>
            </w:r>
          </w:p>
          <w:p w14:paraId="227EE8B7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3.3.  Mampu memberikan pelayanan teknis dalam melaksanakan jaminan mutu (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quality assurance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) dan mensosialisasikannya untuk mendapatkan dukungan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stakeholder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terkait penerapan Sistem Manajemen Mutu Karantina Ikan; </w:t>
            </w:r>
          </w:p>
          <w:p w14:paraId="2ED78EC6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3.4.  Mampu memberikan pelayanan teknis dalam pemecahan masalah teknis operasional yang timbul dan menyusun rencana kontingensi sebelum mengambil keputusan dalam pelaksanaan Sistem Manajemen Mutu Karantina Ikan. </w:t>
            </w:r>
          </w:p>
        </w:tc>
        <w:tc>
          <w:tcPr>
            <w:tcW w:w="458" w:type="dxa"/>
            <w:vAlign w:val="center"/>
          </w:tcPr>
          <w:p w14:paraId="1E8D185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283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869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5EAEC30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416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5637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  <w:bookmarkStart w:id="0" w:name="_GoBack"/>
                    <w:bookmarkEnd w:id="0"/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07F8211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79876963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laporan hasil inspeksi / monitoring dan surveilan,, atau</w:t>
            </w:r>
          </w:p>
          <w:p w14:paraId="1FD2F07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laporan hasil pengecekan antara alat laboratorium, atau</w:t>
            </w:r>
          </w:p>
          <w:p w14:paraId="7E8DAAE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laporan pengumpulan data terkait KUM / KUD / audit internal, atau</w:t>
            </w:r>
          </w:p>
          <w:p w14:paraId="4C066B7A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Dokumen / Instruksi Kerja terkait prinsip biosekuriti, atau</w:t>
            </w:r>
          </w:p>
          <w:p w14:paraId="7515A39C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penanganan sampel sesuai ISO 17025, atau</w:t>
            </w:r>
          </w:p>
          <w:p w14:paraId="4073C4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Survei Kepuasan Pelanggan / Indeks Kepuasan Pelanggan</w:t>
            </w:r>
          </w:p>
        </w:tc>
      </w:tr>
    </w:tbl>
    <w:p w14:paraId="79BC651C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5"/>
        <w:gridCol w:w="496"/>
        <w:gridCol w:w="566"/>
        <w:gridCol w:w="3092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Penguatan Penyelenggaraan Karantina Ikan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</w:t>
            </w:r>
            <w:r>
              <w:rPr>
                <w:rFonts w:cstheme="minorHAnsi"/>
                <w:sz w:val="22"/>
                <w:szCs w:val="22"/>
                <w:lang w:val="id-ID"/>
              </w:rPr>
              <w:t>elakukan penguatan penyelenggaraan Karantina Ikan.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112261F1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3.1.  Mampu memberikan pelayanan teknis dalam menganalisis dan melakukan penilaian potensi untuk peningkatan berkelanjutan pada kegiatan penguatan penyelenggaraan Karantina Ikan; </w:t>
            </w:r>
          </w:p>
          <w:p w14:paraId="6F14039C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3.2.  Mampu memberikan pelayanan teknis dalam  perumusan dokumen kajian teknis konsep peningkatan berkelanjutan pada kegiatan penguatan penyelenggaraan Karantina Ikan; </w:t>
            </w:r>
          </w:p>
          <w:p w14:paraId="6DDB6630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3.3.  Mampu memberikan pelayanan teknis dalam mensosialisasikan untuk mendapatkan dukungan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stakeholder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terkait penguatan penyelenggaraan Karantina Ikan;</w:t>
            </w:r>
          </w:p>
          <w:p w14:paraId="52D62728">
            <w:pPr>
              <w:pStyle w:val="14"/>
              <w:ind w:left="888" w:hanging="426"/>
              <w:rPr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3.4.  Mampu memberikan pelayanan teknis dalam pemecahan masalah teknis operasional yang timbul dan mengambil keputusan dalam pelaksanaan penguatan penyelenggaraan Karantina Ikan. </w:t>
            </w:r>
          </w:p>
        </w:tc>
        <w:tc>
          <w:tcPr>
            <w:tcW w:w="458" w:type="dxa"/>
            <w:vAlign w:val="center"/>
          </w:tcPr>
          <w:p w14:paraId="7CA901DE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318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7658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AB9A7C4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4097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594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1D7C3690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69FA8194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pengolahan data terkait pelaksanaan pelaksanaan tindakan karantina ikan, atau</w:t>
            </w:r>
          </w:p>
          <w:p w14:paraId="0F14EFD6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pengolahan data terkait pelaksanaan kegiatan / notulensi terkait kegiatan penguatan penyelenggaraan karantina dengan Pelindo / angkasapura / bea cukai, atau</w:t>
            </w:r>
          </w:p>
          <w:p w14:paraId="20A46D87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pengolahan data terkait rekapitulasi data terkait program dan kerjasama, atau</w:t>
            </w:r>
          </w:p>
          <w:p w14:paraId="697B4E81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pengolahan data terkait rekapitulasi terkait data uji terap di UPT, atau</w:t>
            </w:r>
          </w:p>
          <w:p w14:paraId="638BF615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kegiatan JAI, atau</w:t>
            </w:r>
          </w:p>
          <w:p w14:paraId="3FE61FF5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/ resume Pulbaket, atau</w:t>
            </w:r>
          </w:p>
          <w:p w14:paraId="618E87D1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/ resume pelanggaran, atau</w:t>
            </w:r>
          </w:p>
          <w:p w14:paraId="2348F5F7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/ naskah kerjasama luar negeri: MRA / MOU / Protokol / lainnya, atau</w:t>
            </w:r>
          </w:p>
          <w:p w14:paraId="3F660FC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/ naskah kerjasama dalam negeri: Angkasa Pura / Pelindo / Bea Cukai / Polri / Perguruan Tinggi / lainnya</w:t>
            </w:r>
          </w:p>
        </w:tc>
      </w:tr>
    </w:tbl>
    <w:p w14:paraId="4BBC2981">
      <w:pPr>
        <w:spacing w:after="0" w:line="240" w:lineRule="auto"/>
        <w:rPr>
          <w:rFonts w:eastAsia="Calibri" w:cstheme="minorHAnsi"/>
        </w:rPr>
      </w:pPr>
    </w:p>
    <w:p w14:paraId="397DF054">
      <w:pPr>
        <w:spacing w:after="0" w:line="240" w:lineRule="auto"/>
        <w:rPr>
          <w:rFonts w:eastAsia="Calibri" w:cstheme="minorHAnsi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</w:tc>
      </w:tr>
      <w:tr w14:paraId="58D263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675D64FC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04F80ACA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3AC2A8CC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</w:tr>
    </w:tbl>
    <w:p w14:paraId="2C3F2E2E">
      <w:pPr>
        <w:rPr>
          <w:rFonts w:cstheme="minorHAnsi"/>
        </w:rPr>
      </w:pPr>
      <w:r>
        <w:rPr>
          <w:rFonts w:cstheme="minorHAnsi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F27755B"/>
    <w:multiLevelType w:val="multilevel"/>
    <w:tmpl w:val="0F27755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D35"/>
    <w:multiLevelType w:val="multilevel"/>
    <w:tmpl w:val="0F351D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AC2378C"/>
    <w:multiLevelType w:val="multilevel"/>
    <w:tmpl w:val="4AC237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5020E"/>
    <w:rsid w:val="00064817"/>
    <w:rsid w:val="000A4351"/>
    <w:rsid w:val="000B196D"/>
    <w:rsid w:val="000B6966"/>
    <w:rsid w:val="001317CF"/>
    <w:rsid w:val="00180603"/>
    <w:rsid w:val="0018610F"/>
    <w:rsid w:val="001879AA"/>
    <w:rsid w:val="00191124"/>
    <w:rsid w:val="0020090A"/>
    <w:rsid w:val="002659B9"/>
    <w:rsid w:val="00294C09"/>
    <w:rsid w:val="0029663B"/>
    <w:rsid w:val="002A5232"/>
    <w:rsid w:val="002B217B"/>
    <w:rsid w:val="00303BC5"/>
    <w:rsid w:val="00304FF2"/>
    <w:rsid w:val="00321497"/>
    <w:rsid w:val="00343C9A"/>
    <w:rsid w:val="00346642"/>
    <w:rsid w:val="003567BC"/>
    <w:rsid w:val="00370DDF"/>
    <w:rsid w:val="003779AA"/>
    <w:rsid w:val="003A0E88"/>
    <w:rsid w:val="003C3085"/>
    <w:rsid w:val="0042585D"/>
    <w:rsid w:val="004765E4"/>
    <w:rsid w:val="004A5C4F"/>
    <w:rsid w:val="004B5F5B"/>
    <w:rsid w:val="00530490"/>
    <w:rsid w:val="005719A5"/>
    <w:rsid w:val="005818D7"/>
    <w:rsid w:val="005A2391"/>
    <w:rsid w:val="005E64D4"/>
    <w:rsid w:val="0060232E"/>
    <w:rsid w:val="0060489D"/>
    <w:rsid w:val="0065253D"/>
    <w:rsid w:val="00656868"/>
    <w:rsid w:val="00666005"/>
    <w:rsid w:val="006730DA"/>
    <w:rsid w:val="006903C7"/>
    <w:rsid w:val="0069578F"/>
    <w:rsid w:val="006F5287"/>
    <w:rsid w:val="0072788B"/>
    <w:rsid w:val="00730B89"/>
    <w:rsid w:val="0074781E"/>
    <w:rsid w:val="007714EE"/>
    <w:rsid w:val="00775AFA"/>
    <w:rsid w:val="007A7FB3"/>
    <w:rsid w:val="007D5BF6"/>
    <w:rsid w:val="008152EE"/>
    <w:rsid w:val="00850E26"/>
    <w:rsid w:val="008705A7"/>
    <w:rsid w:val="008769D1"/>
    <w:rsid w:val="00895B58"/>
    <w:rsid w:val="008A48B8"/>
    <w:rsid w:val="008B707A"/>
    <w:rsid w:val="008C15DD"/>
    <w:rsid w:val="008D5C07"/>
    <w:rsid w:val="009155A7"/>
    <w:rsid w:val="00926A3E"/>
    <w:rsid w:val="009D1A55"/>
    <w:rsid w:val="009F2B35"/>
    <w:rsid w:val="00A01376"/>
    <w:rsid w:val="00A43D9C"/>
    <w:rsid w:val="00A66E89"/>
    <w:rsid w:val="00A800BF"/>
    <w:rsid w:val="00A87218"/>
    <w:rsid w:val="00AA4BC5"/>
    <w:rsid w:val="00AD07A5"/>
    <w:rsid w:val="00AD150D"/>
    <w:rsid w:val="00AF38D1"/>
    <w:rsid w:val="00B168C0"/>
    <w:rsid w:val="00B4279E"/>
    <w:rsid w:val="00BD6218"/>
    <w:rsid w:val="00BE1228"/>
    <w:rsid w:val="00C01E5D"/>
    <w:rsid w:val="00C07680"/>
    <w:rsid w:val="00CC3A77"/>
    <w:rsid w:val="00D36D6E"/>
    <w:rsid w:val="00D372A0"/>
    <w:rsid w:val="00D60B07"/>
    <w:rsid w:val="00D94D06"/>
    <w:rsid w:val="00DB78D4"/>
    <w:rsid w:val="00DC0A0D"/>
    <w:rsid w:val="00E03C10"/>
    <w:rsid w:val="00E17FCB"/>
    <w:rsid w:val="00E20E8B"/>
    <w:rsid w:val="00E36329"/>
    <w:rsid w:val="00E375F2"/>
    <w:rsid w:val="00E75500"/>
    <w:rsid w:val="00EB375C"/>
    <w:rsid w:val="00F02880"/>
    <w:rsid w:val="00F1072A"/>
    <w:rsid w:val="00FE5725"/>
    <w:rsid w:val="3950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qFormat/>
    <w:uiPriority w:val="99"/>
    <w:rPr>
      <w:rFonts w:eastAsia="SimSun"/>
    </w:rPr>
  </w:style>
  <w:style w:type="paragraph" w:customStyle="1" w:styleId="1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 w:eastAsiaTheme="minorHAnsi"/>
      <w:color w:val="000000"/>
      <w:sz w:val="24"/>
      <w:szCs w:val="24"/>
      <w:lang w:val="zh-C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774</Words>
  <Characters>4412</Characters>
  <Lines>36</Lines>
  <Paragraphs>10</Paragraphs>
  <TotalTime>0</TotalTime>
  <ScaleCrop>false</ScaleCrop>
  <LinksUpToDate>false</LinksUpToDate>
  <CharactersWithSpaces>5176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2025-01-02T05:22:00Z</dcterms:created>
  <dc:creator>Windows User</dc:creator>
  <cp:lastModifiedBy>Esmiralda Eka fitri</cp:lastModifiedBy>
  <dcterms:modified xsi:type="dcterms:W3CDTF">2025-02-17T12:47:45Z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F86314A951734D33A6C83A61EF8FA98C_12</vt:lpwstr>
  </property>
</Properties>
</file>